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Täby kommunfullmäktige</w:t>
      </w:r>
    </w:p>
    <w:p>
      <w:pPr>
        <w:pStyle w:val="Heading1"/>
      </w:pPr>
      <w:r>
        <w:t xml:space="preserve">Tryggare skolmiljö med ordningsregler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Täby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visar oro för ordning i vissa Täbyskolor. Tydliga regler och konsekvent uppföljning behövs för kunskapsfokus.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Täby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gemensamma ordningsregler för alla kommunala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 rektorer mandat till tillfällig avstängning vid allvarliga incidenter.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mentorprogram för elever med upprepad frånvaro.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mäta trygghet och ordning via elevenkät.</w:t>
      </w:r>
    </w:p>
    <w:p>
      <w:pPr>
        <w:spacing w:before="360"/>
      </w:pPr>
    </w:p>
    <w:p>
      <w:r>
        <w:t xml:space="preserve">Täby,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Täby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2026-07-14T05:27:40.617Z</dcterms:created>
  <dcterms:modified xsi:type="dcterms:W3CDTF">2026-07-14T05:27:40.617Z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